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D28CD" w14:textId="26F1F4F6" w:rsidR="005454AB" w:rsidRDefault="00790CEC" w:rsidP="00034229">
      <w:pPr>
        <w:spacing w:before="100" w:beforeAutospacing="1" w:after="180" w:line="270" w:lineRule="atLeast"/>
        <w:rPr>
          <w:rFonts w:ascii="Times New Roman" w:eastAsia="Times New Roman" w:hAnsi="Times New Roman" w:cs="Times New Roman"/>
          <w:b/>
          <w:sz w:val="24"/>
          <w:szCs w:val="24"/>
          <w:lang w:val="fr-FR" w:eastAsia="fr-CA"/>
        </w:rPr>
      </w:pPr>
      <w:r>
        <w:rPr>
          <w:b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4846F7" wp14:editId="1FE911EB">
                <wp:simplePos x="0" y="0"/>
                <wp:positionH relativeFrom="column">
                  <wp:posOffset>-76200</wp:posOffset>
                </wp:positionH>
                <wp:positionV relativeFrom="paragraph">
                  <wp:posOffset>-457200</wp:posOffset>
                </wp:positionV>
                <wp:extent cx="5143500" cy="7048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7048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73F95D" w14:textId="77777777" w:rsidR="00790CEC" w:rsidRPr="00415D20" w:rsidRDefault="00790CEC" w:rsidP="00790CE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15D20">
                              <w:rPr>
                                <w:b/>
                                <w:sz w:val="28"/>
                              </w:rPr>
                              <w:t>CAMPAGNE D’ÉCHANTILLONNAGE DES PUITS PRIVÉS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846F7" id="Rectangle 2" o:spid="_x0000_s1026" style="position:absolute;margin-left:-6pt;margin-top:-36pt;width:40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OWfgIAAHUFAAAOAAAAZHJzL2Uyb0RvYy54bWysVMFu2zAMvQ/YPwi6r3ayZO2COkXQosOA&#10;ri3WDj0rslQLkERNUmJnXz9KdpysKzZg2EUmRfJRfCZ5ftEZTbbCBwW2opOTkhJhOdTKPlf02+P1&#10;uzNKQmS2ZhqsqOhOBHqxfPvmvHULMYUGdC08QRAbFq2raBOjWxRF4I0wLJyAExaNErxhEVX/XNSe&#10;tYhudDEtyw9FC752HrgIAW+veiNdZnwpBY93UgYRia4ovi3m0+dznc5iec4Wz565RvHhGewfXmGY&#10;sph0hLpikZGNV79BGcU9BJDxhIMpQErFRa4Bq5mUL6p5aJgTuRYkJ7iRpvD/YPnt9sHde6ShdWER&#10;UExVdNKb9MX3kS6TtRvJEl0kHC/nk9n7eYmccrSdlrOzeWazOEQ7H+InAYYkoaIef0bmiG1vQsSM&#10;6Lp3SckCaFVfK62zkhpAXGpPtgx/XeymOVRvzBeo+ztMjul7nNwvyT2jHiEVh7KyFHdaJHxtvwpJ&#10;VI2F9MgjQg/OOBc2TnLS0LBa/C1nBkzIEisYsQeAX4vZY/dPH/xTqMgNOwaXffY/BY8ROTPYOAYb&#10;ZcG/BqCxqiFz74+UHVGTxNitO3RJ4hrq3b0nHvrJCY5fK/ybNyzEe+ZxVLABcPzjHR5SQ1tRGCRK&#10;GvA/XrtP/tjBaKWkxdGraPi+YV5Qoj9b7O2Pk9kszWpWZvPTKSr+2LI+ttiNuQRskQkuGsezmPyj&#10;3ovSg3nCLbFKWdHELMfcFeXR75XL2K8E3DNcrFbZDefTsXhjHxxP4Ing1K2P3RPzbmjpiMNwC/sx&#10;ZYsXnd37pkgLq00EqXLbH3gdqMfZzn077KG0PI717HXYlsufAAAA//8DAFBLAwQUAAYACAAAACEA&#10;TopWt94AAAAKAQAADwAAAGRycy9kb3ducmV2LnhtbEyPwU7DMBBE70j8g7VI3FqnBZE2jVMhJAQS&#10;CJTQD3DjJQ7E68h22/D3bE9we6Mdzc6U28kN4ogh9p4ULOYZCKTWm546BbuPx9kKREyajB48oYIf&#10;jLCtLi9KXRh/ohqPTeoEh1AstAKb0lhIGVuLTse5H5H49umD04ll6KQJ+sThbpDLLLuTTvfEH6we&#10;8cFi+90cnIJmfLHvdW5vn5/e7FdmXmsTQq3U9dV0vwGRcEp/ZjjX5+pQcae9P5CJYlAwWyx5S2LI&#10;z8COfL1i2Cu4WWcgq1L+n1D9AgAA//8DAFBLAQItABQABgAIAAAAIQC2gziS/gAAAOEBAAATAAAA&#10;AAAAAAAAAAAAAAAAAABbQ29udGVudF9UeXBlc10ueG1sUEsBAi0AFAAGAAgAAAAhADj9If/WAAAA&#10;lAEAAAsAAAAAAAAAAAAAAAAALwEAAF9yZWxzLy5yZWxzUEsBAi0AFAAGAAgAAAAhALGBA5Z+AgAA&#10;dQUAAA4AAAAAAAAAAAAAAAAALgIAAGRycy9lMm9Eb2MueG1sUEsBAi0AFAAGAAgAAAAhAE6KVrfe&#10;AAAACgEAAA8AAAAAAAAAAAAAAAAA2AQAAGRycy9kb3ducmV2LnhtbFBLBQYAAAAABAAEAPMAAADj&#10;BQAAAAA=&#10;" fillcolor="#0f243e [1615]" strokecolor="#243f60 [1604]" strokeweight="2pt">
                <v:textbox>
                  <w:txbxContent>
                    <w:p w14:paraId="5473F95D" w14:textId="77777777" w:rsidR="00790CEC" w:rsidRPr="00415D20" w:rsidRDefault="00790CEC" w:rsidP="00790CEC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415D20">
                        <w:rPr>
                          <w:b/>
                          <w:sz w:val="28"/>
                        </w:rPr>
                        <w:t>CAMPAGNE D’ÉCHANTILLONNAGE DES PUITS PRIVÉS 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01163C58" wp14:editId="003F2B01">
            <wp:simplePos x="0" y="0"/>
            <wp:positionH relativeFrom="margin">
              <wp:posOffset>5114925</wp:posOffset>
            </wp:positionH>
            <wp:positionV relativeFrom="paragraph">
              <wp:posOffset>-453390</wp:posOffset>
            </wp:positionV>
            <wp:extent cx="1381125" cy="704850"/>
            <wp:effectExtent l="0" t="0" r="0" b="0"/>
            <wp:wrapNone/>
            <wp:docPr id="10" name="Image 4" descr="CAPSA log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APSA logo.pd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Marker/>
                              </a14:imgEffect>
                            </a14:imgLayer>
                          </a14:imgProps>
                        </a:ext>
                      </a:extLst>
                    </a:blip>
                    <a:srcRect t="7975" b="10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EBF2490" w14:textId="77777777" w:rsidR="00790CEC" w:rsidRPr="00790CEC" w:rsidRDefault="00790CEC" w:rsidP="00790CEC">
      <w:pPr>
        <w:spacing w:before="120" w:after="120"/>
        <w:jc w:val="center"/>
        <w:rPr>
          <w:rFonts w:cstheme="minorHAnsi"/>
          <w:b/>
          <w:color w:val="17365D" w:themeColor="text2" w:themeShade="BF"/>
          <w:sz w:val="14"/>
          <w:szCs w:val="40"/>
        </w:rPr>
      </w:pPr>
    </w:p>
    <w:p w14:paraId="6F871195" w14:textId="77777777" w:rsidR="00790CEC" w:rsidRDefault="00790CEC" w:rsidP="00790CEC">
      <w:pPr>
        <w:spacing w:after="0" w:line="240" w:lineRule="auto"/>
        <w:ind w:right="17"/>
        <w:jc w:val="center"/>
        <w:rPr>
          <w:rFonts w:cstheme="minorHAnsi"/>
          <w:b/>
          <w:color w:val="17365D" w:themeColor="text2" w:themeShade="BF"/>
          <w:sz w:val="48"/>
          <w:szCs w:val="40"/>
        </w:rPr>
      </w:pPr>
      <w:r w:rsidRPr="00790CEC">
        <w:rPr>
          <w:rFonts w:cstheme="minorHAnsi"/>
          <w:b/>
          <w:color w:val="17365D" w:themeColor="text2" w:themeShade="BF"/>
          <w:sz w:val="48"/>
          <w:szCs w:val="40"/>
        </w:rPr>
        <w:t xml:space="preserve">Comment </w:t>
      </w:r>
      <w:r w:rsidR="006B3CA3" w:rsidRPr="00790CEC">
        <w:rPr>
          <w:rFonts w:cstheme="minorHAnsi"/>
          <w:b/>
          <w:color w:val="17365D" w:themeColor="text2" w:themeShade="BF"/>
          <w:sz w:val="48"/>
          <w:szCs w:val="40"/>
        </w:rPr>
        <w:t xml:space="preserve">faire analyser </w:t>
      </w:r>
      <w:r w:rsidRPr="00790CEC">
        <w:rPr>
          <w:rFonts w:cstheme="minorHAnsi"/>
          <w:b/>
          <w:color w:val="17365D" w:themeColor="text2" w:themeShade="BF"/>
          <w:sz w:val="48"/>
          <w:szCs w:val="40"/>
        </w:rPr>
        <w:t>l’eau de votre puits</w:t>
      </w:r>
    </w:p>
    <w:p w14:paraId="37160C41" w14:textId="78805D45" w:rsidR="006B3CA3" w:rsidRPr="00790CEC" w:rsidRDefault="00790CEC" w:rsidP="001D400E">
      <w:pPr>
        <w:spacing w:after="360" w:line="240" w:lineRule="auto"/>
        <w:ind w:right="17"/>
        <w:jc w:val="center"/>
        <w:rPr>
          <w:rFonts w:cstheme="minorHAnsi"/>
          <w:b/>
          <w:color w:val="17365D" w:themeColor="text2" w:themeShade="BF"/>
          <w:sz w:val="48"/>
          <w:szCs w:val="40"/>
        </w:rPr>
      </w:pPr>
      <w:r w:rsidRPr="00790CEC">
        <w:rPr>
          <w:rFonts w:cstheme="minorHAnsi"/>
          <w:b/>
          <w:color w:val="17365D" w:themeColor="text2" w:themeShade="BF"/>
          <w:sz w:val="48"/>
          <w:szCs w:val="40"/>
        </w:rPr>
        <w:t xml:space="preserve"> </w:t>
      </w:r>
      <w:r w:rsidR="006B3CA3" w:rsidRPr="00790CEC">
        <w:rPr>
          <w:rFonts w:cstheme="minorHAnsi"/>
          <w:b/>
          <w:color w:val="17365D" w:themeColor="text2" w:themeShade="BF"/>
          <w:sz w:val="48"/>
          <w:szCs w:val="40"/>
        </w:rPr>
        <w:t>à coût réduit?</w:t>
      </w:r>
    </w:p>
    <w:p w14:paraId="36E8266A" w14:textId="48B140AA" w:rsidR="00790CEC" w:rsidRDefault="0073653E" w:rsidP="001D400E">
      <w:pPr>
        <w:spacing w:before="120" w:after="180" w:line="312" w:lineRule="auto"/>
        <w:jc w:val="both"/>
        <w:rPr>
          <w:rFonts w:cstheme="minorHAnsi"/>
          <w:sz w:val="24"/>
        </w:rPr>
      </w:pPr>
      <w:r w:rsidRPr="006B3CA3">
        <w:rPr>
          <w:rFonts w:cstheme="minorHAnsi"/>
          <w:sz w:val="24"/>
        </w:rPr>
        <w:t>Votre municipalité, en collaboration avec l’</w:t>
      </w:r>
      <w:r w:rsidR="00790CEC">
        <w:rPr>
          <w:rFonts w:cstheme="minorHAnsi"/>
          <w:sz w:val="24"/>
        </w:rPr>
        <w:t xml:space="preserve"> </w:t>
      </w:r>
      <w:hyperlink r:id="rId12" w:history="1">
        <w:r w:rsidRPr="001D400E">
          <w:rPr>
            <w:rStyle w:val="Lienhypertexte"/>
            <w:rFonts w:cstheme="minorHAnsi"/>
            <w:b/>
            <w:sz w:val="24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OBV Capsa</w:t>
        </w:r>
      </w:hyperlink>
      <w:r w:rsidRPr="006B3CA3">
        <w:rPr>
          <w:rFonts w:cstheme="minorHAnsi"/>
          <w:sz w:val="24"/>
        </w:rPr>
        <w:t xml:space="preserve">, vous offre </w:t>
      </w:r>
      <w:r w:rsidR="006545B4" w:rsidRPr="006B3CA3">
        <w:rPr>
          <w:rFonts w:cstheme="minorHAnsi"/>
          <w:sz w:val="24"/>
        </w:rPr>
        <w:t>l’opportunité</w:t>
      </w:r>
      <w:r w:rsidRPr="006B3CA3">
        <w:rPr>
          <w:rFonts w:cstheme="minorHAnsi"/>
          <w:sz w:val="24"/>
        </w:rPr>
        <w:t xml:space="preserve"> de faire analyser </w:t>
      </w:r>
      <w:r w:rsidR="00790CEC">
        <w:rPr>
          <w:rFonts w:cstheme="minorHAnsi"/>
          <w:sz w:val="24"/>
        </w:rPr>
        <w:t>l’eau</w:t>
      </w:r>
      <w:r w:rsidRPr="006B3CA3">
        <w:rPr>
          <w:rFonts w:cstheme="minorHAnsi"/>
          <w:sz w:val="24"/>
        </w:rPr>
        <w:t xml:space="preserve"> </w:t>
      </w:r>
      <w:r w:rsidR="00AA17ED">
        <w:rPr>
          <w:rFonts w:cstheme="minorHAnsi"/>
          <w:sz w:val="24"/>
        </w:rPr>
        <w:t xml:space="preserve">de </w:t>
      </w:r>
      <w:r w:rsidR="00790CEC">
        <w:rPr>
          <w:rFonts w:cstheme="minorHAnsi"/>
          <w:sz w:val="24"/>
        </w:rPr>
        <w:t xml:space="preserve">votre </w:t>
      </w:r>
      <w:r w:rsidR="00AA17ED">
        <w:rPr>
          <w:rFonts w:cstheme="minorHAnsi"/>
          <w:sz w:val="24"/>
        </w:rPr>
        <w:t>puits à un tarif avantageux, qui vous permet d’économiser un minimum de 40 % sur le prix régulier des analyses, v</w:t>
      </w:r>
      <w:r w:rsidR="00790CEC">
        <w:rPr>
          <w:rFonts w:cstheme="minorHAnsi"/>
          <w:sz w:val="24"/>
        </w:rPr>
        <w:t xml:space="preserve">ia la </w:t>
      </w:r>
      <w:r w:rsidR="00790CEC" w:rsidRPr="00790CEC">
        <w:rPr>
          <w:rFonts w:cstheme="minorHAnsi"/>
          <w:b/>
          <w:color w:val="17365D" w:themeColor="text2" w:themeShade="BF"/>
          <w:sz w:val="24"/>
        </w:rPr>
        <w:t>C</w:t>
      </w:r>
      <w:r w:rsidRPr="00790CEC">
        <w:rPr>
          <w:rFonts w:cstheme="minorHAnsi"/>
          <w:b/>
          <w:color w:val="17365D" w:themeColor="text2" w:themeShade="BF"/>
          <w:sz w:val="24"/>
        </w:rPr>
        <w:t>ampagne d’échantillonnage des puits privés</w:t>
      </w:r>
      <w:r w:rsidRPr="006B3CA3">
        <w:rPr>
          <w:rFonts w:cstheme="minorHAnsi"/>
          <w:sz w:val="24"/>
        </w:rPr>
        <w:t xml:space="preserve">. </w:t>
      </w:r>
    </w:p>
    <w:p w14:paraId="20C269BA" w14:textId="44CAE60C" w:rsidR="0073653E" w:rsidRPr="006B3CA3" w:rsidRDefault="0073653E" w:rsidP="00B1598E">
      <w:pPr>
        <w:spacing w:before="120" w:after="180" w:line="360" w:lineRule="auto"/>
        <w:jc w:val="both"/>
        <w:rPr>
          <w:rFonts w:cstheme="minorHAnsi"/>
          <w:bCs/>
          <w:sz w:val="28"/>
          <w:szCs w:val="24"/>
        </w:rPr>
      </w:pPr>
      <w:r w:rsidRPr="006B3CA3">
        <w:rPr>
          <w:rFonts w:cstheme="minorHAnsi"/>
          <w:sz w:val="24"/>
        </w:rPr>
        <w:t>Trois trousses d’analyses sont disponibles au</w:t>
      </w:r>
      <w:r w:rsidR="00723F83" w:rsidRPr="006B3CA3">
        <w:rPr>
          <w:rFonts w:cstheme="minorHAnsi"/>
          <w:sz w:val="24"/>
        </w:rPr>
        <w:t>x</w:t>
      </w:r>
      <w:r w:rsidRPr="006B3CA3">
        <w:rPr>
          <w:rFonts w:cstheme="minorHAnsi"/>
          <w:sz w:val="24"/>
        </w:rPr>
        <w:t xml:space="preserve"> tarifs suivant</w:t>
      </w:r>
      <w:r w:rsidR="00723F83" w:rsidRPr="006B3CA3">
        <w:rPr>
          <w:rFonts w:cstheme="minorHAnsi"/>
          <w:sz w:val="24"/>
        </w:rPr>
        <w:t>s</w:t>
      </w:r>
      <w:r w:rsidRPr="006B3CA3">
        <w:rPr>
          <w:rFonts w:cstheme="minorHAnsi"/>
          <w:sz w:val="24"/>
        </w:rPr>
        <w:t> :</w:t>
      </w:r>
    </w:p>
    <w:tbl>
      <w:tblPr>
        <w:tblW w:w="86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0"/>
        <w:gridCol w:w="1417"/>
      </w:tblGrid>
      <w:tr w:rsidR="0019020E" w:rsidRPr="006B3CA3" w14:paraId="5AA8D589" w14:textId="77777777" w:rsidTr="00694031">
        <w:trPr>
          <w:trHeight w:val="330"/>
          <w:jc w:val="center"/>
        </w:trPr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1F4E78"/>
            <w:noWrap/>
            <w:vAlign w:val="center"/>
            <w:hideMark/>
          </w:tcPr>
          <w:p w14:paraId="5B1828EC" w14:textId="77777777" w:rsidR="0019020E" w:rsidRPr="006B3CA3" w:rsidRDefault="0019020E" w:rsidP="0069403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r-CA"/>
              </w:rPr>
            </w:pPr>
            <w:r w:rsidRPr="006B3CA3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r-CA"/>
              </w:rPr>
              <w:t>ANALYSES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E78"/>
            <w:noWrap/>
            <w:vAlign w:val="bottom"/>
            <w:hideMark/>
          </w:tcPr>
          <w:p w14:paraId="48E6D5E7" w14:textId="09A7ADA9" w:rsidR="0019020E" w:rsidRPr="006B3CA3" w:rsidRDefault="0019020E" w:rsidP="000C77C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r-CA"/>
              </w:rPr>
            </w:pPr>
            <w:r w:rsidRPr="006B3CA3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r-CA"/>
              </w:rPr>
              <w:t>PRIX</w:t>
            </w:r>
            <w:r w:rsidR="00331F19" w:rsidRPr="006B3CA3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r-CA"/>
              </w:rPr>
              <w:t xml:space="preserve"> 202</w:t>
            </w:r>
            <w:r w:rsidR="00903C7B" w:rsidRPr="006B3CA3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r-CA"/>
              </w:rPr>
              <w:t>5</w:t>
            </w:r>
            <w:r w:rsidRPr="006B3CA3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r-CA"/>
              </w:rPr>
              <w:t>*</w:t>
            </w:r>
          </w:p>
        </w:tc>
      </w:tr>
      <w:tr w:rsidR="0019020E" w:rsidRPr="006B3CA3" w14:paraId="36E58EAC" w14:textId="77777777" w:rsidTr="00694031">
        <w:trPr>
          <w:trHeight w:val="315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4C1B6" w14:textId="7675239A" w:rsidR="0019020E" w:rsidRPr="006B3CA3" w:rsidRDefault="0019020E" w:rsidP="0069403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CA"/>
              </w:rPr>
            </w:pPr>
            <w:r w:rsidRPr="006B3CA3">
              <w:rPr>
                <w:rFonts w:eastAsia="Times New Roman" w:cstheme="minorHAnsi"/>
                <w:color w:val="000000"/>
                <w:sz w:val="24"/>
                <w:szCs w:val="24"/>
                <w:lang w:eastAsia="fr-CA"/>
              </w:rPr>
              <w:t>Microbiologique</w:t>
            </w:r>
            <w:r w:rsidR="009B06BD" w:rsidRPr="006B3CA3">
              <w:rPr>
                <w:rFonts w:eastAsia="Times New Roman" w:cstheme="minorHAnsi"/>
                <w:color w:val="000000"/>
                <w:sz w:val="24"/>
                <w:szCs w:val="24"/>
                <w:lang w:eastAsia="fr-CA"/>
              </w:rPr>
              <w:t xml:space="preserve"> (bactérie atypique, coliforme totaux, e.coli, entérocoque)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82DE6" w14:textId="0EECF345" w:rsidR="0019020E" w:rsidRPr="006B3CA3" w:rsidRDefault="00903C7B" w:rsidP="004D48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highlight w:val="yellow"/>
                <w:lang w:eastAsia="fr-CA"/>
              </w:rPr>
            </w:pPr>
            <w:r w:rsidRPr="007221A6">
              <w:rPr>
                <w:rFonts w:eastAsia="Times New Roman" w:cstheme="minorHAnsi"/>
                <w:b/>
                <w:bCs/>
                <w:color w:val="000000"/>
                <w:lang w:eastAsia="fr-CA"/>
              </w:rPr>
              <w:t>69</w:t>
            </w:r>
            <w:r w:rsidR="0019020E" w:rsidRPr="007221A6">
              <w:rPr>
                <w:rFonts w:eastAsia="Times New Roman" w:cstheme="minorHAnsi"/>
                <w:b/>
                <w:bCs/>
                <w:color w:val="000000"/>
                <w:lang w:eastAsia="fr-CA"/>
              </w:rPr>
              <w:t>,</w:t>
            </w:r>
            <w:r w:rsidRPr="007221A6">
              <w:rPr>
                <w:rFonts w:eastAsia="Times New Roman" w:cstheme="minorHAnsi"/>
                <w:b/>
                <w:bCs/>
                <w:color w:val="000000"/>
                <w:lang w:eastAsia="fr-CA"/>
              </w:rPr>
              <w:t>90</w:t>
            </w:r>
            <w:r w:rsidR="0019020E" w:rsidRPr="007221A6">
              <w:rPr>
                <w:rFonts w:eastAsia="Times New Roman" w:cstheme="minorHAnsi"/>
                <w:b/>
                <w:bCs/>
                <w:color w:val="000000"/>
                <w:lang w:eastAsia="fr-CA"/>
              </w:rPr>
              <w:t xml:space="preserve"> $ + tx</w:t>
            </w:r>
          </w:p>
        </w:tc>
      </w:tr>
      <w:tr w:rsidR="0019020E" w:rsidRPr="006B3CA3" w14:paraId="3EBB8C8D" w14:textId="77777777" w:rsidTr="00AB4632">
        <w:trPr>
          <w:trHeight w:val="315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F2637" w14:textId="77777777" w:rsidR="0019020E" w:rsidRPr="006B3CA3" w:rsidRDefault="0019020E" w:rsidP="0069403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CA"/>
              </w:rPr>
            </w:pPr>
            <w:r w:rsidRPr="006B3CA3">
              <w:rPr>
                <w:rFonts w:eastAsia="Times New Roman" w:cstheme="minorHAnsi"/>
                <w:color w:val="000000"/>
                <w:sz w:val="24"/>
                <w:szCs w:val="24"/>
                <w:lang w:eastAsia="fr-CA"/>
              </w:rPr>
              <w:t>Microbiologique + Nitrites/Nitrates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9DBA1" w14:textId="324B3F8A" w:rsidR="0019020E" w:rsidRPr="006B3CA3" w:rsidRDefault="00903C7B" w:rsidP="006940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highlight w:val="yellow"/>
                <w:lang w:eastAsia="fr-CA"/>
              </w:rPr>
            </w:pPr>
            <w:r w:rsidRPr="007221A6">
              <w:rPr>
                <w:rFonts w:eastAsia="Times New Roman" w:cstheme="minorHAnsi"/>
                <w:b/>
                <w:bCs/>
                <w:color w:val="000000"/>
                <w:lang w:eastAsia="fr-CA"/>
              </w:rPr>
              <w:t>102,60</w:t>
            </w:r>
            <w:r w:rsidR="0019020E" w:rsidRPr="007221A6">
              <w:rPr>
                <w:rFonts w:eastAsia="Times New Roman" w:cstheme="minorHAnsi"/>
                <w:b/>
                <w:bCs/>
                <w:color w:val="000000"/>
                <w:lang w:eastAsia="fr-CA"/>
              </w:rPr>
              <w:t xml:space="preserve"> $ + tx</w:t>
            </w:r>
          </w:p>
        </w:tc>
      </w:tr>
      <w:tr w:rsidR="0019020E" w:rsidRPr="006B3CA3" w14:paraId="20D7F818" w14:textId="77777777" w:rsidTr="000C77CF">
        <w:trPr>
          <w:trHeight w:val="315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46525" w14:textId="1CE151EF" w:rsidR="0019020E" w:rsidRPr="006B3CA3" w:rsidRDefault="0019020E" w:rsidP="00D436A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CA"/>
              </w:rPr>
            </w:pPr>
            <w:r w:rsidRPr="006B3CA3">
              <w:rPr>
                <w:rFonts w:eastAsia="Times New Roman" w:cstheme="minorHAnsi"/>
                <w:color w:val="000000"/>
                <w:sz w:val="24"/>
                <w:szCs w:val="24"/>
                <w:lang w:eastAsia="fr-CA"/>
              </w:rPr>
              <w:t>Microbiologique + Nitrites/Nitrates + Métaux</w:t>
            </w:r>
            <w:r w:rsidR="00DC4FCD" w:rsidRPr="006B3CA3">
              <w:rPr>
                <w:rFonts w:eastAsia="Times New Roman" w:cstheme="minorHAnsi"/>
                <w:color w:val="000000"/>
                <w:sz w:val="24"/>
                <w:szCs w:val="24"/>
                <w:lang w:eastAsia="fr-CA"/>
              </w:rPr>
              <w:t xml:space="preserve"> (</w:t>
            </w:r>
            <w:r w:rsidR="00D436A1" w:rsidRPr="006B3CA3">
              <w:rPr>
                <w:rFonts w:eastAsia="Times New Roman" w:cstheme="minorHAnsi"/>
                <w:color w:val="000000"/>
                <w:sz w:val="24"/>
                <w:szCs w:val="24"/>
                <w:lang w:eastAsia="fr-CA"/>
              </w:rPr>
              <w:t>p</w:t>
            </w:r>
            <w:r w:rsidR="00DC4FCD" w:rsidRPr="006B3CA3">
              <w:rPr>
                <w:rFonts w:eastAsia="Times New Roman" w:cstheme="minorHAnsi"/>
                <w:color w:val="000000"/>
                <w:sz w:val="24"/>
                <w:szCs w:val="24"/>
                <w:lang w:eastAsia="fr-CA"/>
              </w:rPr>
              <w:t xml:space="preserve">lomb, </w:t>
            </w:r>
            <w:r w:rsidR="004D4852" w:rsidRPr="006B3CA3">
              <w:rPr>
                <w:rFonts w:eastAsia="Times New Roman" w:cstheme="minorHAnsi"/>
                <w:color w:val="000000"/>
                <w:sz w:val="24"/>
                <w:szCs w:val="24"/>
                <w:lang w:eastAsia="fr-CA"/>
              </w:rPr>
              <w:t>manganèse, etc.)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904BE" w14:textId="36131E40" w:rsidR="0019020E" w:rsidRPr="006B3CA3" w:rsidRDefault="00903C7B" w:rsidP="00437F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highlight w:val="yellow"/>
                <w:lang w:eastAsia="fr-CA"/>
              </w:rPr>
            </w:pPr>
            <w:r w:rsidRPr="007221A6">
              <w:rPr>
                <w:rFonts w:eastAsia="Times New Roman" w:cstheme="minorHAnsi"/>
                <w:b/>
                <w:bCs/>
                <w:color w:val="000000"/>
                <w:lang w:eastAsia="fr-CA"/>
              </w:rPr>
              <w:t>18</w:t>
            </w:r>
            <w:r w:rsidR="00437F71">
              <w:rPr>
                <w:rFonts w:eastAsia="Times New Roman" w:cstheme="minorHAnsi"/>
                <w:b/>
                <w:bCs/>
                <w:color w:val="000000"/>
                <w:lang w:eastAsia="fr-CA"/>
              </w:rPr>
              <w:t>6</w:t>
            </w:r>
            <w:r w:rsidR="0019020E" w:rsidRPr="007221A6">
              <w:rPr>
                <w:rFonts w:eastAsia="Times New Roman" w:cstheme="minorHAnsi"/>
                <w:b/>
                <w:bCs/>
                <w:color w:val="000000"/>
                <w:lang w:eastAsia="fr-CA"/>
              </w:rPr>
              <w:t>,</w:t>
            </w:r>
            <w:r w:rsidRPr="007221A6">
              <w:rPr>
                <w:rFonts w:eastAsia="Times New Roman" w:cstheme="minorHAnsi"/>
                <w:b/>
                <w:bCs/>
                <w:color w:val="000000"/>
                <w:lang w:eastAsia="fr-CA"/>
              </w:rPr>
              <w:t>30</w:t>
            </w:r>
            <w:r w:rsidR="0019020E" w:rsidRPr="007221A6">
              <w:rPr>
                <w:rFonts w:eastAsia="Times New Roman" w:cstheme="minorHAnsi"/>
                <w:b/>
                <w:bCs/>
                <w:color w:val="000000"/>
                <w:lang w:eastAsia="fr-CA"/>
              </w:rPr>
              <w:t xml:space="preserve"> $ + tx</w:t>
            </w:r>
          </w:p>
        </w:tc>
      </w:tr>
      <w:tr w:rsidR="000C77CF" w:rsidRPr="006B3CA3" w14:paraId="00A842E9" w14:textId="77777777" w:rsidTr="000C77CF">
        <w:trPr>
          <w:trHeight w:val="315"/>
          <w:jc w:val="center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69FF77" w14:textId="15F15F0B" w:rsidR="000C77CF" w:rsidRPr="006B3CA3" w:rsidRDefault="000C77CF" w:rsidP="0069403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CA"/>
              </w:rPr>
            </w:pPr>
            <w:r w:rsidRPr="006B3CA3">
              <w:rPr>
                <w:rFonts w:eastAsia="Times New Roman" w:cstheme="minorHAnsi"/>
                <w:color w:val="000000"/>
                <w:sz w:val="24"/>
                <w:szCs w:val="24"/>
                <w:lang w:eastAsia="fr-CA"/>
              </w:rPr>
              <w:t>Échantillon rejeté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7A58AA" w14:textId="6723F312" w:rsidR="000C77CF" w:rsidRPr="006B3CA3" w:rsidRDefault="00903C7B" w:rsidP="004D48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highlight w:val="yellow"/>
                <w:lang w:eastAsia="fr-CA"/>
              </w:rPr>
            </w:pPr>
            <w:r w:rsidRPr="007221A6">
              <w:rPr>
                <w:rFonts w:eastAsia="Times New Roman" w:cstheme="minorHAnsi"/>
                <w:b/>
                <w:bCs/>
                <w:color w:val="000000"/>
                <w:lang w:eastAsia="fr-CA"/>
              </w:rPr>
              <w:t>18</w:t>
            </w:r>
            <w:r w:rsidR="000C77CF" w:rsidRPr="007221A6">
              <w:rPr>
                <w:rFonts w:eastAsia="Times New Roman" w:cstheme="minorHAnsi"/>
                <w:b/>
                <w:bCs/>
                <w:color w:val="000000"/>
                <w:lang w:eastAsia="fr-CA"/>
              </w:rPr>
              <w:t xml:space="preserve"> $ + tx</w:t>
            </w:r>
          </w:p>
        </w:tc>
      </w:tr>
    </w:tbl>
    <w:p w14:paraId="4C5D963A" w14:textId="21CB4CED" w:rsidR="005F3139" w:rsidRPr="006B3CA3" w:rsidRDefault="0019020E" w:rsidP="00790CEC">
      <w:pPr>
        <w:spacing w:before="60" w:after="180" w:line="240" w:lineRule="auto"/>
        <w:ind w:left="708"/>
        <w:jc w:val="both"/>
        <w:rPr>
          <w:rFonts w:cstheme="minorHAnsi"/>
          <w:bCs/>
          <w:i/>
          <w:sz w:val="24"/>
          <w:szCs w:val="24"/>
        </w:rPr>
      </w:pPr>
      <w:r w:rsidRPr="006B3CA3">
        <w:rPr>
          <w:rFonts w:cstheme="minorHAnsi"/>
          <w:bCs/>
          <w:i/>
          <w:sz w:val="24"/>
          <w:szCs w:val="24"/>
        </w:rPr>
        <w:t xml:space="preserve">* </w:t>
      </w:r>
      <w:r w:rsidR="0004266A" w:rsidRPr="006B3CA3">
        <w:rPr>
          <w:rFonts w:cstheme="minorHAnsi"/>
          <w:bCs/>
          <w:i/>
          <w:sz w:val="24"/>
          <w:szCs w:val="24"/>
        </w:rPr>
        <w:t>F</w:t>
      </w:r>
      <w:r w:rsidR="00A52090" w:rsidRPr="006B3CA3">
        <w:rPr>
          <w:rFonts w:cstheme="minorHAnsi"/>
          <w:bCs/>
          <w:i/>
          <w:sz w:val="24"/>
          <w:szCs w:val="24"/>
        </w:rPr>
        <w:t xml:space="preserve">rais de transport </w:t>
      </w:r>
      <w:r w:rsidR="00903C7B" w:rsidRPr="006B3CA3">
        <w:rPr>
          <w:rFonts w:cstheme="minorHAnsi"/>
          <w:bCs/>
          <w:i/>
          <w:sz w:val="24"/>
          <w:szCs w:val="24"/>
        </w:rPr>
        <w:t>(</w:t>
      </w:r>
      <w:r w:rsidR="00006236" w:rsidRPr="007221A6">
        <w:rPr>
          <w:rFonts w:cstheme="minorHAnsi"/>
          <w:bCs/>
          <w:i/>
          <w:sz w:val="24"/>
          <w:szCs w:val="24"/>
        </w:rPr>
        <w:t>45</w:t>
      </w:r>
      <w:r w:rsidRPr="006B3CA3">
        <w:rPr>
          <w:rFonts w:cstheme="minorHAnsi"/>
          <w:bCs/>
          <w:i/>
          <w:sz w:val="24"/>
          <w:szCs w:val="24"/>
        </w:rPr>
        <w:t xml:space="preserve">$) </w:t>
      </w:r>
      <w:r w:rsidR="0004266A" w:rsidRPr="006B3CA3">
        <w:rPr>
          <w:rFonts w:cstheme="minorHAnsi"/>
          <w:bCs/>
          <w:i/>
          <w:sz w:val="24"/>
          <w:szCs w:val="24"/>
        </w:rPr>
        <w:t>en sus</w:t>
      </w:r>
      <w:r w:rsidR="00533FB5" w:rsidRPr="006B3CA3">
        <w:rPr>
          <w:rFonts w:cstheme="minorHAnsi"/>
          <w:bCs/>
          <w:i/>
          <w:sz w:val="24"/>
          <w:szCs w:val="24"/>
        </w:rPr>
        <w:t>.</w:t>
      </w:r>
      <w:r w:rsidR="004A590C" w:rsidRPr="006B3CA3">
        <w:rPr>
          <w:rFonts w:cstheme="minorHAnsi"/>
          <w:bCs/>
          <w:i/>
          <w:sz w:val="24"/>
          <w:szCs w:val="24"/>
        </w:rPr>
        <w:t xml:space="preserve"> </w:t>
      </w:r>
      <w:r w:rsidR="0004266A" w:rsidRPr="006B3CA3">
        <w:rPr>
          <w:rFonts w:cstheme="minorHAnsi"/>
          <w:bCs/>
          <w:i/>
          <w:sz w:val="24"/>
          <w:szCs w:val="24"/>
        </w:rPr>
        <w:t>Prix valable pour</w:t>
      </w:r>
      <w:r w:rsidR="004A590C" w:rsidRPr="006B3CA3">
        <w:rPr>
          <w:rFonts w:cstheme="minorHAnsi"/>
          <w:bCs/>
          <w:i/>
          <w:sz w:val="24"/>
          <w:szCs w:val="24"/>
        </w:rPr>
        <w:t xml:space="preserve"> 202</w:t>
      </w:r>
      <w:r w:rsidR="00903C7B" w:rsidRPr="006B3CA3">
        <w:rPr>
          <w:rFonts w:cstheme="minorHAnsi"/>
          <w:bCs/>
          <w:i/>
          <w:sz w:val="24"/>
          <w:szCs w:val="24"/>
        </w:rPr>
        <w:t>5</w:t>
      </w:r>
      <w:r w:rsidR="004A590C" w:rsidRPr="006B3CA3">
        <w:rPr>
          <w:rFonts w:cstheme="minorHAnsi"/>
          <w:bCs/>
          <w:i/>
          <w:sz w:val="24"/>
          <w:szCs w:val="24"/>
        </w:rPr>
        <w:t xml:space="preserve"> seulement.</w:t>
      </w:r>
    </w:p>
    <w:p w14:paraId="70A3A752" w14:textId="019A9299" w:rsidR="009B06BD" w:rsidRPr="00790CEC" w:rsidRDefault="009B06BD" w:rsidP="00790CEC">
      <w:pPr>
        <w:spacing w:before="240" w:after="0" w:line="360" w:lineRule="auto"/>
        <w:jc w:val="both"/>
        <w:rPr>
          <w:rFonts w:eastAsia="Times New Roman" w:cstheme="minorHAnsi"/>
          <w:color w:val="17365D" w:themeColor="text2" w:themeShade="BF"/>
          <w:sz w:val="24"/>
          <w:szCs w:val="24"/>
          <w:lang w:eastAsia="fr-CA"/>
        </w:rPr>
      </w:pPr>
      <w:r w:rsidRPr="00790CEC">
        <w:rPr>
          <w:rFonts w:eastAsia="Times New Roman" w:cstheme="minorHAnsi"/>
          <w:b/>
          <w:bCs/>
          <w:color w:val="17365D" w:themeColor="text2" w:themeShade="BF"/>
          <w:sz w:val="24"/>
          <w:szCs w:val="24"/>
          <w:lang w:eastAsia="fr-CA"/>
        </w:rPr>
        <w:t xml:space="preserve">Procédure </w:t>
      </w:r>
      <w:r w:rsidR="0073653E" w:rsidRPr="00790CEC">
        <w:rPr>
          <w:rFonts w:eastAsia="Times New Roman" w:cstheme="minorHAnsi"/>
          <w:b/>
          <w:bCs/>
          <w:color w:val="17365D" w:themeColor="text2" w:themeShade="BF"/>
          <w:sz w:val="24"/>
          <w:szCs w:val="24"/>
          <w:lang w:eastAsia="fr-CA"/>
        </w:rPr>
        <w:t xml:space="preserve">pour participer à la campagne </w:t>
      </w:r>
      <w:r w:rsidRPr="00790CEC">
        <w:rPr>
          <w:rFonts w:eastAsia="Times New Roman" w:cstheme="minorHAnsi"/>
          <w:b/>
          <w:bCs/>
          <w:color w:val="17365D" w:themeColor="text2" w:themeShade="BF"/>
          <w:sz w:val="24"/>
          <w:szCs w:val="24"/>
          <w:lang w:eastAsia="fr-CA"/>
        </w:rPr>
        <w:t>:</w:t>
      </w:r>
      <w:r w:rsidRPr="00790CEC">
        <w:rPr>
          <w:rFonts w:eastAsia="Times New Roman" w:cstheme="minorHAnsi"/>
          <w:color w:val="17365D" w:themeColor="text2" w:themeShade="BF"/>
          <w:sz w:val="24"/>
          <w:szCs w:val="24"/>
          <w:lang w:eastAsia="fr-CA"/>
        </w:rPr>
        <w:t xml:space="preserve"> </w:t>
      </w:r>
    </w:p>
    <w:p w14:paraId="5156DA64" w14:textId="4C0884EF" w:rsidR="009B06BD" w:rsidRPr="001D400E" w:rsidRDefault="009B06BD" w:rsidP="001D400E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eastAsia="Times New Roman" w:cstheme="minorHAnsi"/>
          <w:szCs w:val="24"/>
          <w:lang w:eastAsia="fr-CA"/>
        </w:rPr>
      </w:pPr>
      <w:r w:rsidRPr="001D400E">
        <w:rPr>
          <w:rFonts w:eastAsia="Times New Roman" w:cstheme="minorHAnsi"/>
          <w:szCs w:val="24"/>
          <w:lang w:eastAsia="fr-CA"/>
        </w:rPr>
        <w:t>Contact</w:t>
      </w:r>
      <w:r w:rsidR="00E0695B" w:rsidRPr="001D400E">
        <w:rPr>
          <w:rFonts w:eastAsia="Times New Roman" w:cstheme="minorHAnsi"/>
          <w:szCs w:val="24"/>
          <w:lang w:eastAsia="fr-CA"/>
        </w:rPr>
        <w:t xml:space="preserve">ez votre </w:t>
      </w:r>
      <w:r w:rsidR="006B3CA3" w:rsidRPr="001D400E">
        <w:rPr>
          <w:rFonts w:eastAsia="Times New Roman" w:cstheme="minorHAnsi"/>
          <w:b/>
          <w:szCs w:val="24"/>
          <w:lang w:eastAsia="fr-CA"/>
        </w:rPr>
        <w:t xml:space="preserve">municipalité </w:t>
      </w:r>
      <w:r w:rsidR="00E0695B" w:rsidRPr="001D400E">
        <w:rPr>
          <w:rFonts w:eastAsia="Times New Roman" w:cstheme="minorHAnsi"/>
          <w:szCs w:val="24"/>
          <w:lang w:eastAsia="fr-CA"/>
        </w:rPr>
        <w:t xml:space="preserve">au </w:t>
      </w:r>
      <w:r w:rsidR="00A019B9" w:rsidRPr="00BE0133">
        <w:rPr>
          <w:rFonts w:eastAsia="Times New Roman" w:cstheme="minorHAnsi"/>
          <w:b/>
          <w:bCs/>
          <w:szCs w:val="24"/>
          <w:lang w:eastAsia="fr-CA"/>
        </w:rPr>
        <w:t>418-329-3304</w:t>
      </w:r>
      <w:r w:rsidRPr="001D400E">
        <w:rPr>
          <w:rFonts w:eastAsia="Times New Roman" w:cstheme="minorHAnsi"/>
          <w:szCs w:val="24"/>
          <w:lang w:eastAsia="fr-CA"/>
        </w:rPr>
        <w:t xml:space="preserve"> pour </w:t>
      </w:r>
      <w:r w:rsidR="00E0695B" w:rsidRPr="001D400E">
        <w:rPr>
          <w:rFonts w:eastAsia="Times New Roman" w:cstheme="minorHAnsi"/>
          <w:szCs w:val="24"/>
          <w:lang w:eastAsia="fr-CA"/>
        </w:rPr>
        <w:t>commander</w:t>
      </w:r>
      <w:r w:rsidRPr="001D400E">
        <w:rPr>
          <w:rFonts w:eastAsia="Times New Roman" w:cstheme="minorHAnsi"/>
          <w:szCs w:val="24"/>
          <w:lang w:eastAsia="fr-CA"/>
        </w:rPr>
        <w:t xml:space="preserve"> votre trousse </w:t>
      </w:r>
      <w:r w:rsidRPr="00A019B9">
        <w:rPr>
          <w:rFonts w:eastAsia="Times New Roman" w:cstheme="minorHAnsi"/>
          <w:szCs w:val="24"/>
          <w:lang w:eastAsia="fr-CA"/>
        </w:rPr>
        <w:t xml:space="preserve">avant le </w:t>
      </w:r>
      <w:r w:rsidR="00E0695B" w:rsidRPr="00A019B9">
        <w:rPr>
          <w:rFonts w:eastAsia="Times New Roman" w:cstheme="minorHAnsi"/>
          <w:b/>
          <w:szCs w:val="24"/>
          <w:lang w:eastAsia="fr-CA"/>
        </w:rPr>
        <w:t>23 mai 2025</w:t>
      </w:r>
      <w:r w:rsidR="00BE0133">
        <w:rPr>
          <w:rFonts w:eastAsia="Times New Roman" w:cstheme="minorHAnsi"/>
          <w:b/>
          <w:szCs w:val="24"/>
          <w:lang w:eastAsia="fr-CA"/>
        </w:rPr>
        <w:t xml:space="preserve"> midi</w:t>
      </w:r>
      <w:r w:rsidR="00E0695B" w:rsidRPr="00A019B9">
        <w:rPr>
          <w:rFonts w:eastAsia="Times New Roman" w:cstheme="minorHAnsi"/>
          <w:b/>
          <w:szCs w:val="24"/>
          <w:lang w:eastAsia="fr-CA"/>
        </w:rPr>
        <w:t>.</w:t>
      </w:r>
    </w:p>
    <w:p w14:paraId="0C0513DC" w14:textId="3E1DDA65" w:rsidR="009B06BD" w:rsidRPr="001D400E" w:rsidRDefault="009B06BD" w:rsidP="001D400E">
      <w:pPr>
        <w:numPr>
          <w:ilvl w:val="0"/>
          <w:numId w:val="3"/>
        </w:numPr>
        <w:spacing w:before="100" w:beforeAutospacing="1" w:after="120" w:line="240" w:lineRule="auto"/>
        <w:ind w:left="714" w:hanging="357"/>
        <w:jc w:val="both"/>
        <w:rPr>
          <w:rFonts w:eastAsia="Times New Roman" w:cstheme="minorHAnsi"/>
          <w:szCs w:val="24"/>
          <w:lang w:eastAsia="fr-CA"/>
        </w:rPr>
      </w:pPr>
      <w:r w:rsidRPr="001D400E">
        <w:rPr>
          <w:rFonts w:eastAsia="Times New Roman" w:cstheme="minorHAnsi"/>
          <w:szCs w:val="24"/>
          <w:lang w:eastAsia="fr-CA"/>
        </w:rPr>
        <w:t xml:space="preserve">Signez </w:t>
      </w:r>
      <w:r w:rsidR="007635A7" w:rsidRPr="001D400E">
        <w:rPr>
          <w:rFonts w:eastAsia="Times New Roman" w:cstheme="minorHAnsi"/>
          <w:b/>
          <w:szCs w:val="24"/>
          <w:lang w:eastAsia="fr-CA"/>
        </w:rPr>
        <w:t>le</w:t>
      </w:r>
      <w:r w:rsidR="007B138C" w:rsidRPr="001D400E">
        <w:rPr>
          <w:rFonts w:eastAsia="Times New Roman" w:cstheme="minorHAnsi"/>
          <w:b/>
          <w:szCs w:val="24"/>
          <w:lang w:eastAsia="fr-CA"/>
        </w:rPr>
        <w:t xml:space="preserve"> formulaire de</w:t>
      </w:r>
      <w:r w:rsidR="007635A7" w:rsidRPr="001D400E">
        <w:rPr>
          <w:rFonts w:eastAsia="Times New Roman" w:cstheme="minorHAnsi"/>
          <w:b/>
          <w:szCs w:val="24"/>
          <w:lang w:eastAsia="fr-CA"/>
        </w:rPr>
        <w:t xml:space="preserve"> consentement</w:t>
      </w:r>
      <w:r w:rsidRPr="001D400E">
        <w:rPr>
          <w:rFonts w:eastAsia="Times New Roman" w:cstheme="minorHAnsi"/>
          <w:b/>
          <w:szCs w:val="24"/>
          <w:lang w:eastAsia="fr-CA"/>
        </w:rPr>
        <w:t xml:space="preserve"> de participati</w:t>
      </w:r>
      <w:r w:rsidR="00E0695B" w:rsidRPr="001D400E">
        <w:rPr>
          <w:rFonts w:eastAsia="Times New Roman" w:cstheme="minorHAnsi"/>
          <w:b/>
          <w:szCs w:val="24"/>
          <w:lang w:eastAsia="fr-CA"/>
        </w:rPr>
        <w:t>on</w:t>
      </w:r>
      <w:r w:rsidR="00E0695B" w:rsidRPr="001D400E">
        <w:rPr>
          <w:rFonts w:eastAsia="Times New Roman" w:cstheme="minorHAnsi"/>
          <w:szCs w:val="24"/>
          <w:lang w:eastAsia="fr-CA"/>
        </w:rPr>
        <w:t xml:space="preserve"> auprès de votre municipalité lorsque vous récupérez votre trousse.</w:t>
      </w:r>
    </w:p>
    <w:p w14:paraId="39D7971E" w14:textId="69EAF824" w:rsidR="009B06BD" w:rsidRPr="001D400E" w:rsidRDefault="009B06BD" w:rsidP="001D400E">
      <w:pPr>
        <w:numPr>
          <w:ilvl w:val="0"/>
          <w:numId w:val="3"/>
        </w:numPr>
        <w:spacing w:before="100" w:beforeAutospacing="1" w:after="120" w:line="240" w:lineRule="auto"/>
        <w:ind w:left="714" w:hanging="357"/>
        <w:jc w:val="both"/>
        <w:rPr>
          <w:rFonts w:eastAsia="Times New Roman" w:cstheme="minorHAnsi"/>
          <w:szCs w:val="24"/>
          <w:lang w:eastAsia="fr-CA"/>
        </w:rPr>
      </w:pPr>
      <w:r w:rsidRPr="001D400E">
        <w:rPr>
          <w:rFonts w:eastAsia="Times New Roman" w:cstheme="minorHAnsi"/>
          <w:szCs w:val="24"/>
          <w:lang w:eastAsia="fr-CA"/>
        </w:rPr>
        <w:t xml:space="preserve">Effectuez votre prélèvement </w:t>
      </w:r>
      <w:r w:rsidR="006B3CA3" w:rsidRPr="001D400E">
        <w:rPr>
          <w:rFonts w:eastAsia="Times New Roman" w:cstheme="minorHAnsi"/>
          <w:szCs w:val="24"/>
          <w:lang w:eastAsia="fr-CA"/>
        </w:rPr>
        <w:t xml:space="preserve">d’eau </w:t>
      </w:r>
      <w:r w:rsidRPr="001D400E">
        <w:rPr>
          <w:rFonts w:eastAsia="Times New Roman" w:cstheme="minorHAnsi"/>
          <w:szCs w:val="24"/>
          <w:lang w:eastAsia="fr-CA"/>
        </w:rPr>
        <w:t xml:space="preserve">avant le </w:t>
      </w:r>
      <w:r w:rsidR="0011772C">
        <w:rPr>
          <w:rFonts w:eastAsia="Times New Roman" w:cstheme="minorHAnsi"/>
          <w:b/>
          <w:szCs w:val="24"/>
          <w:lang w:eastAsia="fr-CA"/>
        </w:rPr>
        <w:t>21</w:t>
      </w:r>
      <w:r w:rsidRPr="001D400E">
        <w:rPr>
          <w:rFonts w:eastAsia="Times New Roman" w:cstheme="minorHAnsi"/>
          <w:b/>
          <w:szCs w:val="24"/>
          <w:lang w:eastAsia="fr-CA"/>
        </w:rPr>
        <w:t xml:space="preserve"> juillet 2025.</w:t>
      </w:r>
      <w:r w:rsidR="006D66DD" w:rsidRPr="001D400E">
        <w:rPr>
          <w:rFonts w:eastAsia="Times New Roman" w:cstheme="minorHAnsi"/>
          <w:b/>
          <w:szCs w:val="24"/>
          <w:lang w:eastAsia="fr-CA"/>
        </w:rPr>
        <w:t xml:space="preserve"> </w:t>
      </w:r>
    </w:p>
    <w:p w14:paraId="0C04A519" w14:textId="7DD5271B" w:rsidR="006D66DD" w:rsidRPr="001D400E" w:rsidRDefault="00EA3F64" w:rsidP="001D400E">
      <w:pPr>
        <w:numPr>
          <w:ilvl w:val="0"/>
          <w:numId w:val="3"/>
        </w:numPr>
        <w:spacing w:before="100" w:beforeAutospacing="1" w:after="120" w:line="240" w:lineRule="auto"/>
        <w:ind w:left="714" w:hanging="357"/>
        <w:jc w:val="both"/>
        <w:rPr>
          <w:rFonts w:cstheme="minorHAnsi"/>
          <w:bCs/>
          <w:szCs w:val="24"/>
        </w:rPr>
      </w:pPr>
      <w:r w:rsidRPr="001D400E">
        <w:rPr>
          <w:rFonts w:cstheme="minorHAnsi"/>
          <w:bCs/>
          <w:szCs w:val="24"/>
        </w:rPr>
        <w:t>Recevez vos résultats</w:t>
      </w:r>
      <w:r w:rsidR="006D66DD" w:rsidRPr="001D400E">
        <w:rPr>
          <w:rFonts w:cstheme="minorHAnsi"/>
          <w:bCs/>
          <w:szCs w:val="24"/>
        </w:rPr>
        <w:t xml:space="preserve"> dans un </w:t>
      </w:r>
      <w:r w:rsidR="006D66DD" w:rsidRPr="00A471AB">
        <w:rPr>
          <w:rFonts w:cstheme="minorHAnsi"/>
          <w:b/>
          <w:bCs/>
          <w:szCs w:val="24"/>
        </w:rPr>
        <w:t>délai de</w:t>
      </w:r>
      <w:r w:rsidR="006D66DD" w:rsidRPr="001D400E">
        <w:rPr>
          <w:rFonts w:cstheme="minorHAnsi"/>
          <w:bCs/>
          <w:szCs w:val="24"/>
        </w:rPr>
        <w:t xml:space="preserve"> </w:t>
      </w:r>
      <w:r w:rsidR="00D55F85" w:rsidRPr="00D55F85">
        <w:rPr>
          <w:rFonts w:cstheme="minorHAnsi"/>
          <w:b/>
          <w:bCs/>
          <w:szCs w:val="24"/>
        </w:rPr>
        <w:t>1 à 4 semaines</w:t>
      </w:r>
      <w:r w:rsidR="00D55F85">
        <w:rPr>
          <w:rFonts w:cstheme="minorHAnsi"/>
          <w:bCs/>
          <w:szCs w:val="24"/>
        </w:rPr>
        <w:t xml:space="preserve"> </w:t>
      </w:r>
      <w:r w:rsidR="00D55F85" w:rsidRPr="00A471AB">
        <w:rPr>
          <w:rFonts w:cstheme="minorHAnsi"/>
          <w:bCs/>
          <w:szCs w:val="24"/>
        </w:rPr>
        <w:t>selon le temps d’analyse en laboratoire</w:t>
      </w:r>
      <w:r w:rsidR="00D55F85">
        <w:rPr>
          <w:rFonts w:cstheme="minorHAnsi"/>
          <w:bCs/>
          <w:szCs w:val="24"/>
        </w:rPr>
        <w:t>.</w:t>
      </w:r>
    </w:p>
    <w:p w14:paraId="7FE401A0" w14:textId="0B7CB18C" w:rsidR="00473076" w:rsidRDefault="0073653E" w:rsidP="001D400E">
      <w:pPr>
        <w:spacing w:before="240" w:after="120" w:line="240" w:lineRule="auto"/>
        <w:jc w:val="both"/>
        <w:rPr>
          <w:rFonts w:cstheme="minorHAnsi"/>
          <w:bCs/>
          <w:sz w:val="24"/>
          <w:szCs w:val="24"/>
        </w:rPr>
      </w:pPr>
      <w:r w:rsidRPr="001D400E">
        <w:rPr>
          <w:rFonts w:eastAsia="Times New Roman" w:cstheme="minorHAnsi"/>
          <w:b/>
          <w:color w:val="17365D" w:themeColor="text2" w:themeShade="BF"/>
          <w:sz w:val="24"/>
          <w:szCs w:val="24"/>
          <w:u w:val="single"/>
          <w:lang w:eastAsia="fr-CA"/>
        </w:rPr>
        <w:t xml:space="preserve">Informations complémentaires : </w:t>
      </w:r>
      <w:r w:rsidRPr="006B3CA3">
        <w:rPr>
          <w:rFonts w:cstheme="minorHAnsi"/>
          <w:sz w:val="24"/>
          <w:szCs w:val="24"/>
          <w:shd w:val="clear" w:color="auto" w:fill="FFFFFF"/>
        </w:rPr>
        <w:t xml:space="preserve">Pour un besoin d'échantillonnage urgent, nous vous invitons à passer directement par les services d’un </w:t>
      </w:r>
      <w:hyperlink r:id="rId13" w:history="1">
        <w:r w:rsidRPr="006D298D">
          <w:rPr>
            <w:rStyle w:val="Lienhypertexte"/>
            <w:rFonts w:cstheme="minorHAnsi"/>
            <w:sz w:val="24"/>
            <w:szCs w:val="24"/>
            <w:shd w:val="clear" w:color="auto" w:fill="FFFFFF"/>
          </w:rPr>
          <w:t>laboratoire accrédité</w:t>
        </w:r>
      </w:hyperlink>
      <w:r w:rsidR="00E91D2D" w:rsidRPr="006B3CA3">
        <w:rPr>
          <w:rFonts w:cstheme="minorHAnsi"/>
          <w:bCs/>
          <w:sz w:val="24"/>
          <w:szCs w:val="24"/>
        </w:rPr>
        <w:t>.</w:t>
      </w:r>
    </w:p>
    <w:p w14:paraId="7F7541E9" w14:textId="77777777" w:rsidR="001D400E" w:rsidRDefault="001D400E" w:rsidP="00473076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1D400E">
        <w:rPr>
          <w:rFonts w:eastAsia="Times New Roman" w:cstheme="minorHAnsi"/>
          <w:b/>
          <w:noProof/>
          <w:color w:val="17365D" w:themeColor="text2" w:themeShade="BF"/>
          <w:sz w:val="24"/>
          <w:szCs w:val="24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59D4A7D" wp14:editId="78848098">
                <wp:simplePos x="0" y="0"/>
                <wp:positionH relativeFrom="column">
                  <wp:posOffset>-151410</wp:posOffset>
                </wp:positionH>
                <wp:positionV relativeFrom="paragraph">
                  <wp:posOffset>33746</wp:posOffset>
                </wp:positionV>
                <wp:extent cx="6768935" cy="890649"/>
                <wp:effectExtent l="0" t="0" r="13335" b="24130"/>
                <wp:wrapTight wrapText="bothSides">
                  <wp:wrapPolygon edited="0">
                    <wp:start x="0" y="0"/>
                    <wp:lineTo x="0" y="21723"/>
                    <wp:lineTo x="21582" y="21723"/>
                    <wp:lineTo x="21582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935" cy="89064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FDF2B3" w14:textId="389CA76B" w:rsidR="00553D7D" w:rsidRPr="003102A0" w:rsidRDefault="00553D7D" w:rsidP="001D400E">
                            <w:pPr>
                              <w:spacing w:after="0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3102A0">
                              <w:rPr>
                                <w:rFonts w:cstheme="minorHAnsi"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>Ce</w:t>
                            </w:r>
                            <w:r w:rsidR="001D400E">
                              <w:rPr>
                                <w:rFonts w:cstheme="minorHAnsi"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>tte campagne</w:t>
                            </w:r>
                            <w:r w:rsidRPr="003102A0">
                              <w:rPr>
                                <w:rFonts w:cstheme="minorHAnsi"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est réalisé</w:t>
                            </w:r>
                            <w:r w:rsidR="001D400E">
                              <w:rPr>
                                <w:rFonts w:cstheme="minorHAnsi"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>e</w:t>
                            </w:r>
                            <w:r w:rsidRPr="003102A0">
                              <w:rPr>
                                <w:rFonts w:cstheme="minorHAnsi"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dans le cadre de la mise en œuvre du Plan Dir</w:t>
                            </w:r>
                            <w:r w:rsidR="001D400E">
                              <w:rPr>
                                <w:rFonts w:cstheme="minorHAnsi"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ecteur de l’Eau de l’ </w:t>
                            </w:r>
                            <w:hyperlink r:id="rId14" w:history="1">
                              <w:r w:rsidR="001D400E" w:rsidRPr="001D400E">
                                <w:rPr>
                                  <w:rStyle w:val="Lienhypertexte"/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OBV Capsa</w:t>
                              </w:r>
                            </w:hyperlink>
                            <w:r w:rsidR="001D400E">
                              <w:rPr>
                                <w:rFonts w:cstheme="minorHAnsi"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et</w:t>
                            </w:r>
                            <w:r w:rsidRPr="003102A0">
                              <w:rPr>
                                <w:rFonts w:cstheme="minorHAnsi"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vise à évaluer et à améliorer la qualité de l’eau des puits privés. Les résultats de test d’eau seront utilisés de façon confidentielle pour documenter les enjeux liés à l’eau potable </w:t>
                            </w:r>
                            <w:r w:rsidR="001D400E">
                              <w:rPr>
                                <w:rFonts w:cstheme="minorHAnsi"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>de</w:t>
                            </w:r>
                            <w:r w:rsidRPr="003102A0">
                              <w:rPr>
                                <w:rFonts w:cstheme="minorHAnsi"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votre région</w:t>
                            </w:r>
                            <w:r w:rsidR="001D400E">
                              <w:rPr>
                                <w:rFonts w:cstheme="minorHAnsi"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D4A7D" id="Rectangle 1" o:spid="_x0000_s1027" style="position:absolute;left:0;text-align:left;margin-left:-11.9pt;margin-top:2.65pt;width:533pt;height:70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nvjAIAAJcFAAAOAAAAZHJzL2Uyb0RvYy54bWysVEtv2zAMvg/YfxB0X+1kaZoEdYqgRYcB&#10;XVu0HXpWZKkWIIuapMTOfv0o2XGCPnYYdrElPj6Sn0ieX7S1JlvhvAJT0NFJTokwHEplXgr68+n6&#10;y4wSH5gpmQYjCroTnl4sP386b+xCjKECXQpHEMT4RWMLWoVgF1nmeSVq5k/ACoNKCa5mAa/uJSsd&#10;axC91tk4z6dZA660DrjwHqVXnZIuE76Ugoc7Kb0IRBcUcwvp69J3Hb/Z8pwtXhyzleJ9GuwfsqiZ&#10;Mhh0gLpigZGNU2+gasUdeJDhhEOdgZSKi1QDVjPKX1XzWDErUi1IjrcDTf7/wfLb7aO9d0hDY/3C&#10;4zFW0UpXxz/mR9pE1m4gS7SBcBROz6az+ddTSjjqZvN8OplHNrODt3U+fBNQk3goqMPHSByx7Y0P&#10;neneJAbzoFV5rbROl9gA4lI7smX4dIxzYcIouetN/QPKTo4tkPePiGJ86k4824sxm9RKESnldhQk&#10;O1ScTmGnRQytzYOQRJVY4zgFHBDe5uIrVopOfPphzAQYkSUWN2B3xXyA3bHT20dXkXp5cM7/lljn&#10;PHikyGDC4FwrA+49AI0M95E7e6TsiJp4DO26RW5w1KNllKyh3N074qCbLW/5tcL3vmE+3DOHw4Rj&#10;hwsi3OFHamgKCv2Jkgrc7/fk0R57HLWUNDicBfW/NswJSvR3g90/H00mcZrTZXJ6NsaLO9asjzVm&#10;U18CNtEIV5Hl6Rjtg94fpYP6GffIKkZFFTMcYxeUB7e/XIZuaeAm4mK1SmY4wZaFG/NoeQSPPMd+&#10;fmqfmbN90wccl1vYDzJbvOr9zjZ6GlhtAkiVBuPAa/8COP2pfftNFdfL8T1ZHfbp8g8AAAD//wMA&#10;UEsDBBQABgAIAAAAIQAB7P5o3wAAAAoBAAAPAAAAZHJzL2Rvd25yZXYueG1sTI9Ba4NAEIXvhf6H&#10;ZQq9JWvUhGBdQyntIVAoTQK9btyJiu6suKsx/76TU3t7wxve+16+m20nJhx840jBahmBQCqdaahS&#10;cDp+LLYgfNBkdOcIFdzQw654fMh1ZtyVvnE6hEpwCPlMK6hD6DMpfVmj1X7peiT2Lm6wOvA5VNIM&#10;+srhtpNxFG2k1Q1xQ617fKuxbA+j5d5p/179HEdTtl/D9pPS/S1pe6Wen+bXFxAB5/D3DHd8RoeC&#10;mc5uJONFp2ARJ4weFKwTEHc/SuMYxJlVut6ALHL5f0LxCwAA//8DAFBLAQItABQABgAIAAAAIQC2&#10;gziS/gAAAOEBAAATAAAAAAAAAAAAAAAAAAAAAABbQ29udGVudF9UeXBlc10ueG1sUEsBAi0AFAAG&#10;AAgAAAAhADj9If/WAAAAlAEAAAsAAAAAAAAAAAAAAAAALwEAAF9yZWxzLy5yZWxzUEsBAi0AFAAG&#10;AAgAAAAhAEiBWe+MAgAAlwUAAA4AAAAAAAAAAAAAAAAALgIAAGRycy9lMm9Eb2MueG1sUEsBAi0A&#10;FAAGAAgAAAAhAAHs/mjfAAAACgEAAA8AAAAAAAAAAAAAAAAA5gQAAGRycy9kb3ducmV2LnhtbFBL&#10;BQYAAAAABAAEAPMAAADyBQAAAAA=&#10;" fillcolor="#dbe5f1 [660]" strokecolor="#243f60 [1604]" strokeweight="2pt">
                <v:textbox>
                  <w:txbxContent>
                    <w:p w14:paraId="2FFDF2B3" w14:textId="389CA76B" w:rsidR="00553D7D" w:rsidRPr="003102A0" w:rsidRDefault="00553D7D" w:rsidP="001D400E">
                      <w:pPr>
                        <w:spacing w:after="0"/>
                        <w:jc w:val="center"/>
                        <w:rPr>
                          <w:color w:val="1F497D" w:themeColor="text2"/>
                        </w:rPr>
                      </w:pPr>
                      <w:r w:rsidRPr="003102A0">
                        <w:rPr>
                          <w:rFonts w:cstheme="minorHAnsi"/>
                          <w:bCs/>
                          <w:color w:val="1F497D" w:themeColor="text2"/>
                          <w:sz w:val="24"/>
                          <w:szCs w:val="24"/>
                        </w:rPr>
                        <w:t>Ce</w:t>
                      </w:r>
                      <w:r w:rsidR="001D400E">
                        <w:rPr>
                          <w:rFonts w:cstheme="minorHAnsi"/>
                          <w:bCs/>
                          <w:color w:val="1F497D" w:themeColor="text2"/>
                          <w:sz w:val="24"/>
                          <w:szCs w:val="24"/>
                        </w:rPr>
                        <w:t>tte campagne</w:t>
                      </w:r>
                      <w:r w:rsidRPr="003102A0">
                        <w:rPr>
                          <w:rFonts w:cstheme="minorHAnsi"/>
                          <w:bCs/>
                          <w:color w:val="1F497D" w:themeColor="text2"/>
                          <w:sz w:val="24"/>
                          <w:szCs w:val="24"/>
                        </w:rPr>
                        <w:t xml:space="preserve"> est réalisé</w:t>
                      </w:r>
                      <w:r w:rsidR="001D400E">
                        <w:rPr>
                          <w:rFonts w:cstheme="minorHAnsi"/>
                          <w:bCs/>
                          <w:color w:val="1F497D" w:themeColor="text2"/>
                          <w:sz w:val="24"/>
                          <w:szCs w:val="24"/>
                        </w:rPr>
                        <w:t>e</w:t>
                      </w:r>
                      <w:r w:rsidRPr="003102A0">
                        <w:rPr>
                          <w:rFonts w:cstheme="minorHAnsi"/>
                          <w:bCs/>
                          <w:color w:val="1F497D" w:themeColor="text2"/>
                          <w:sz w:val="24"/>
                          <w:szCs w:val="24"/>
                        </w:rPr>
                        <w:t xml:space="preserve"> dans le cadre de la mise en œuvre du Plan Dir</w:t>
                      </w:r>
                      <w:r w:rsidR="001D400E">
                        <w:rPr>
                          <w:rFonts w:cstheme="minorHAnsi"/>
                          <w:bCs/>
                          <w:color w:val="1F497D" w:themeColor="text2"/>
                          <w:sz w:val="24"/>
                          <w:szCs w:val="24"/>
                        </w:rPr>
                        <w:t xml:space="preserve">ecteur de l’Eau de l’ </w:t>
                      </w:r>
                      <w:hyperlink r:id="rId15" w:history="1">
                        <w:r w:rsidR="001D400E" w:rsidRPr="001D400E">
                          <w:rPr>
                            <w:rStyle w:val="Lienhypertexte"/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OBV Capsa</w:t>
                        </w:r>
                      </w:hyperlink>
                      <w:r w:rsidR="001D400E">
                        <w:rPr>
                          <w:rFonts w:cstheme="minorHAnsi"/>
                          <w:bCs/>
                          <w:color w:val="1F497D" w:themeColor="text2"/>
                          <w:sz w:val="24"/>
                          <w:szCs w:val="24"/>
                        </w:rPr>
                        <w:t xml:space="preserve"> et</w:t>
                      </w:r>
                      <w:r w:rsidRPr="003102A0">
                        <w:rPr>
                          <w:rFonts w:cstheme="minorHAnsi"/>
                          <w:bCs/>
                          <w:color w:val="1F497D" w:themeColor="text2"/>
                          <w:sz w:val="24"/>
                          <w:szCs w:val="24"/>
                        </w:rPr>
                        <w:t xml:space="preserve"> vise à évaluer et à améliorer la qualité de l’eau des puits privés. Les résultats de test d’eau seront utilisés de façon confidentielle pour documenter les enjeux liés à l’eau potable </w:t>
                      </w:r>
                      <w:r w:rsidR="001D400E">
                        <w:rPr>
                          <w:rFonts w:cstheme="minorHAnsi"/>
                          <w:bCs/>
                          <w:color w:val="1F497D" w:themeColor="text2"/>
                          <w:sz w:val="24"/>
                          <w:szCs w:val="24"/>
                        </w:rPr>
                        <w:t>de</w:t>
                      </w:r>
                      <w:r w:rsidRPr="003102A0">
                        <w:rPr>
                          <w:rFonts w:cstheme="minorHAnsi"/>
                          <w:bCs/>
                          <w:color w:val="1F497D" w:themeColor="text2"/>
                          <w:sz w:val="24"/>
                          <w:szCs w:val="24"/>
                        </w:rPr>
                        <w:t xml:space="preserve"> votre région</w:t>
                      </w:r>
                      <w:r w:rsidR="001D400E">
                        <w:rPr>
                          <w:rFonts w:cstheme="minorHAnsi"/>
                          <w:bCs/>
                          <w:color w:val="1F497D" w:themeColor="text2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58C8A1F2" w14:textId="42954946" w:rsidR="00EA3F64" w:rsidRDefault="00642620" w:rsidP="001D400E">
      <w:pPr>
        <w:spacing w:after="120"/>
        <w:jc w:val="both"/>
        <w:rPr>
          <w:rFonts w:ascii="Times New Roman" w:hAnsi="Times New Roman" w:cs="Times New Roman"/>
          <w:sz w:val="24"/>
          <w:szCs w:val="24"/>
        </w:rPr>
        <w:sectPr w:rsidR="00EA3F64" w:rsidSect="00790CE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  <w:r w:rsidRPr="006B3CA3">
        <w:rPr>
          <w:rFonts w:cstheme="minorHAnsi"/>
          <w:sz w:val="24"/>
          <w:szCs w:val="24"/>
        </w:rPr>
        <w:t xml:space="preserve">Pour plus </w:t>
      </w:r>
      <w:r w:rsidR="001D400E">
        <w:rPr>
          <w:rFonts w:cstheme="minorHAnsi"/>
          <w:sz w:val="24"/>
          <w:szCs w:val="24"/>
        </w:rPr>
        <w:t>d’i</w:t>
      </w:r>
      <w:r w:rsidRPr="006B3CA3">
        <w:rPr>
          <w:rFonts w:cstheme="minorHAnsi"/>
          <w:sz w:val="24"/>
          <w:szCs w:val="24"/>
        </w:rPr>
        <w:t xml:space="preserve">nformations, communiquez avec </w:t>
      </w:r>
      <w:r w:rsidR="007B559F" w:rsidRPr="006B3CA3">
        <w:rPr>
          <w:rFonts w:cstheme="minorHAnsi"/>
          <w:sz w:val="24"/>
          <w:szCs w:val="24"/>
        </w:rPr>
        <w:t>l’</w:t>
      </w:r>
      <w:r w:rsidR="007B559F" w:rsidRPr="001D400E">
        <w:rPr>
          <w:rFonts w:cstheme="minorHAnsi"/>
          <w:b/>
          <w:color w:val="17365D" w:themeColor="text2" w:themeShade="BF"/>
          <w:sz w:val="24"/>
          <w:szCs w:val="24"/>
        </w:rPr>
        <w:t>OBV Capsa</w:t>
      </w:r>
      <w:r w:rsidR="00AB4632" w:rsidRPr="001D400E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="001D400E">
        <w:rPr>
          <w:rFonts w:cstheme="minorHAnsi"/>
          <w:sz w:val="24"/>
          <w:szCs w:val="24"/>
        </w:rPr>
        <w:t>par courriel</w:t>
      </w:r>
      <w:r w:rsidR="00AB4632" w:rsidRPr="006B3CA3">
        <w:rPr>
          <w:rFonts w:cstheme="minorHAnsi"/>
          <w:sz w:val="24"/>
          <w:szCs w:val="24"/>
        </w:rPr>
        <w:t xml:space="preserve"> à </w:t>
      </w:r>
      <w:hyperlink r:id="rId22" w:history="1">
        <w:r w:rsidR="00AB4632" w:rsidRPr="006B3CA3">
          <w:rPr>
            <w:rStyle w:val="Lienhypertexte"/>
            <w:rFonts w:cstheme="minorHAnsi"/>
            <w:sz w:val="24"/>
            <w:szCs w:val="24"/>
          </w:rPr>
          <w:t>analyse@capsa-org.com</w:t>
        </w:r>
      </w:hyperlink>
      <w:r w:rsidR="00AB4632" w:rsidRPr="006B3CA3">
        <w:rPr>
          <w:rFonts w:cstheme="minorHAnsi"/>
          <w:sz w:val="24"/>
          <w:szCs w:val="24"/>
        </w:rPr>
        <w:t xml:space="preserve"> ou en téléphonant au 418-337-1398</w:t>
      </w:r>
      <w:r w:rsidR="001D400E">
        <w:rPr>
          <w:rFonts w:cstheme="minorHAnsi"/>
          <w:sz w:val="24"/>
          <w:szCs w:val="24"/>
        </w:rPr>
        <w:t xml:space="preserve"> poste 1</w:t>
      </w:r>
      <w:r w:rsidR="00EA3F64" w:rsidRPr="006B3CA3">
        <w:rPr>
          <w:rFonts w:cstheme="minorHAnsi"/>
          <w:sz w:val="24"/>
          <w:szCs w:val="24"/>
        </w:rPr>
        <w:t>.</w:t>
      </w:r>
    </w:p>
    <w:p w14:paraId="7FEC1842" w14:textId="77777777" w:rsidR="00F4299A" w:rsidRDefault="00F4299A" w:rsidP="00EA3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299A" w:rsidSect="00F4299A">
      <w:type w:val="continuous"/>
      <w:pgSz w:w="12240" w:h="15840"/>
      <w:pgMar w:top="1440" w:right="1800" w:bottom="1440" w:left="180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74FB7" w14:textId="77777777" w:rsidR="00371E95" w:rsidRDefault="00371E95" w:rsidP="00256D0D">
      <w:pPr>
        <w:spacing w:after="0" w:line="240" w:lineRule="auto"/>
      </w:pPr>
      <w:r>
        <w:separator/>
      </w:r>
    </w:p>
  </w:endnote>
  <w:endnote w:type="continuationSeparator" w:id="0">
    <w:p w14:paraId="4AE0FE5B" w14:textId="77777777" w:rsidR="00371E95" w:rsidRDefault="00371E95" w:rsidP="0025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9B6E9" w14:textId="77777777" w:rsidR="00723F83" w:rsidRDefault="00723F8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CEB0A" w14:textId="728CB88C" w:rsidR="00C64979" w:rsidRDefault="00C64979">
    <w:pPr>
      <w:pStyle w:val="Pieddepage"/>
      <w:jc w:val="right"/>
      <w:rPr>
        <w:rFonts w:ascii="Times New Roman" w:hAnsi="Times New Roman" w:cs="Times New Roman"/>
        <w:sz w:val="18"/>
        <w:szCs w:val="18"/>
      </w:rPr>
    </w:pPr>
  </w:p>
  <w:p w14:paraId="4C01C044" w14:textId="77777777" w:rsidR="00C64979" w:rsidRPr="0068007B" w:rsidRDefault="00C64979">
    <w:pPr>
      <w:pStyle w:val="Pieddepage"/>
      <w:jc w:val="right"/>
      <w:rPr>
        <w:rFonts w:ascii="Times New Roman" w:hAnsi="Times New Roman" w:cs="Times New Roman"/>
        <w:sz w:val="18"/>
        <w:szCs w:val="18"/>
      </w:rPr>
    </w:pPr>
  </w:p>
  <w:p w14:paraId="7A39BE40" w14:textId="77777777" w:rsidR="00C64979" w:rsidRDefault="00C6497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9C8D6" w14:textId="77777777" w:rsidR="00723F83" w:rsidRDefault="00723F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F0B6D" w14:textId="77777777" w:rsidR="00371E95" w:rsidRDefault="00371E95" w:rsidP="00256D0D">
      <w:pPr>
        <w:spacing w:after="0" w:line="240" w:lineRule="auto"/>
      </w:pPr>
      <w:r>
        <w:separator/>
      </w:r>
    </w:p>
  </w:footnote>
  <w:footnote w:type="continuationSeparator" w:id="0">
    <w:p w14:paraId="7627D801" w14:textId="77777777" w:rsidR="00371E95" w:rsidRDefault="00371E95" w:rsidP="00256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006B1" w14:textId="77777777" w:rsidR="00723F83" w:rsidRDefault="00723F8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EBEED" w14:textId="3BAAAF11" w:rsidR="00C64979" w:rsidRDefault="00C64979" w:rsidP="004D62F4">
    <w:pPr>
      <w:pStyle w:val="En-tte"/>
      <w:jc w:val="right"/>
    </w:pPr>
  </w:p>
  <w:p w14:paraId="284F5879" w14:textId="77777777" w:rsidR="00C64979" w:rsidRDefault="00C6497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B0033" w14:textId="77777777" w:rsidR="00723F83" w:rsidRDefault="00723F8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13F07"/>
    <w:multiLevelType w:val="multilevel"/>
    <w:tmpl w:val="84F4E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970223"/>
    <w:multiLevelType w:val="hybridMultilevel"/>
    <w:tmpl w:val="662625DC"/>
    <w:lvl w:ilvl="0" w:tplc="6E6EE84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46D78"/>
    <w:multiLevelType w:val="multilevel"/>
    <w:tmpl w:val="A6488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0726882">
    <w:abstractNumId w:val="2"/>
  </w:num>
  <w:num w:numId="2" w16cid:durableId="688263717">
    <w:abstractNumId w:val="1"/>
  </w:num>
  <w:num w:numId="3" w16cid:durableId="2044548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CC4"/>
    <w:rsid w:val="00006236"/>
    <w:rsid w:val="00034229"/>
    <w:rsid w:val="0004266A"/>
    <w:rsid w:val="0006630D"/>
    <w:rsid w:val="000C77CF"/>
    <w:rsid w:val="0011772C"/>
    <w:rsid w:val="0012448F"/>
    <w:rsid w:val="00143A96"/>
    <w:rsid w:val="00160EC8"/>
    <w:rsid w:val="001623FB"/>
    <w:rsid w:val="0019020E"/>
    <w:rsid w:val="001957C7"/>
    <w:rsid w:val="001D400E"/>
    <w:rsid w:val="001E7168"/>
    <w:rsid w:val="001F0B7B"/>
    <w:rsid w:val="001F6DE1"/>
    <w:rsid w:val="00207FB3"/>
    <w:rsid w:val="00256D0D"/>
    <w:rsid w:val="0026210D"/>
    <w:rsid w:val="002C0A12"/>
    <w:rsid w:val="002C722E"/>
    <w:rsid w:val="003016B9"/>
    <w:rsid w:val="003102A0"/>
    <w:rsid w:val="00331F19"/>
    <w:rsid w:val="003471B4"/>
    <w:rsid w:val="003629E3"/>
    <w:rsid w:val="00371E95"/>
    <w:rsid w:val="0038165E"/>
    <w:rsid w:val="003855E3"/>
    <w:rsid w:val="003874D8"/>
    <w:rsid w:val="00390AF2"/>
    <w:rsid w:val="003A5175"/>
    <w:rsid w:val="003B74EC"/>
    <w:rsid w:val="004138D4"/>
    <w:rsid w:val="0042463C"/>
    <w:rsid w:val="00425BF8"/>
    <w:rsid w:val="00437F71"/>
    <w:rsid w:val="00465B36"/>
    <w:rsid w:val="00473076"/>
    <w:rsid w:val="00475360"/>
    <w:rsid w:val="004919D8"/>
    <w:rsid w:val="004A590C"/>
    <w:rsid w:val="004D3759"/>
    <w:rsid w:val="004D4852"/>
    <w:rsid w:val="004D62F4"/>
    <w:rsid w:val="004E2495"/>
    <w:rsid w:val="004E3CC2"/>
    <w:rsid w:val="004E502B"/>
    <w:rsid w:val="004F3942"/>
    <w:rsid w:val="00533FB5"/>
    <w:rsid w:val="00537FF7"/>
    <w:rsid w:val="005454AB"/>
    <w:rsid w:val="00553D7D"/>
    <w:rsid w:val="005966A6"/>
    <w:rsid w:val="005A315A"/>
    <w:rsid w:val="005C6620"/>
    <w:rsid w:val="005F3139"/>
    <w:rsid w:val="00607F9F"/>
    <w:rsid w:val="00623F93"/>
    <w:rsid w:val="0063376E"/>
    <w:rsid w:val="00642620"/>
    <w:rsid w:val="00645B62"/>
    <w:rsid w:val="006545B4"/>
    <w:rsid w:val="00662A02"/>
    <w:rsid w:val="0068007B"/>
    <w:rsid w:val="00684270"/>
    <w:rsid w:val="00684B3F"/>
    <w:rsid w:val="006B3CA3"/>
    <w:rsid w:val="006B5935"/>
    <w:rsid w:val="006D298D"/>
    <w:rsid w:val="006D66DD"/>
    <w:rsid w:val="006E1BC3"/>
    <w:rsid w:val="00704EDE"/>
    <w:rsid w:val="0070595C"/>
    <w:rsid w:val="007221A6"/>
    <w:rsid w:val="00723F83"/>
    <w:rsid w:val="0073653E"/>
    <w:rsid w:val="00744F4F"/>
    <w:rsid w:val="00751D8F"/>
    <w:rsid w:val="0076010D"/>
    <w:rsid w:val="007635A7"/>
    <w:rsid w:val="00766C0E"/>
    <w:rsid w:val="00767989"/>
    <w:rsid w:val="00781D3B"/>
    <w:rsid w:val="00785166"/>
    <w:rsid w:val="00790CEC"/>
    <w:rsid w:val="007B138C"/>
    <w:rsid w:val="007B559F"/>
    <w:rsid w:val="007B6663"/>
    <w:rsid w:val="007B67CC"/>
    <w:rsid w:val="00861CA2"/>
    <w:rsid w:val="00880CEA"/>
    <w:rsid w:val="008F3910"/>
    <w:rsid w:val="008F54C4"/>
    <w:rsid w:val="00903C7B"/>
    <w:rsid w:val="00976C2E"/>
    <w:rsid w:val="00993BDF"/>
    <w:rsid w:val="009B06BD"/>
    <w:rsid w:val="009D1BB2"/>
    <w:rsid w:val="00A019B9"/>
    <w:rsid w:val="00A471AB"/>
    <w:rsid w:val="00A52090"/>
    <w:rsid w:val="00A8418C"/>
    <w:rsid w:val="00A85E21"/>
    <w:rsid w:val="00A92634"/>
    <w:rsid w:val="00AA17ED"/>
    <w:rsid w:val="00AB4632"/>
    <w:rsid w:val="00B005FD"/>
    <w:rsid w:val="00B1598E"/>
    <w:rsid w:val="00B3403F"/>
    <w:rsid w:val="00BC4462"/>
    <w:rsid w:val="00BE0133"/>
    <w:rsid w:val="00C25331"/>
    <w:rsid w:val="00C64979"/>
    <w:rsid w:val="00CC2BA7"/>
    <w:rsid w:val="00D107BF"/>
    <w:rsid w:val="00D20990"/>
    <w:rsid w:val="00D436A1"/>
    <w:rsid w:val="00D55F85"/>
    <w:rsid w:val="00DB16B8"/>
    <w:rsid w:val="00DB36FC"/>
    <w:rsid w:val="00DC4FCD"/>
    <w:rsid w:val="00DD30E8"/>
    <w:rsid w:val="00E028C1"/>
    <w:rsid w:val="00E037AB"/>
    <w:rsid w:val="00E0695B"/>
    <w:rsid w:val="00E1625E"/>
    <w:rsid w:val="00E16CC4"/>
    <w:rsid w:val="00E2600D"/>
    <w:rsid w:val="00E563FD"/>
    <w:rsid w:val="00E61A9F"/>
    <w:rsid w:val="00E91D2D"/>
    <w:rsid w:val="00EA3F64"/>
    <w:rsid w:val="00F016AF"/>
    <w:rsid w:val="00F236D6"/>
    <w:rsid w:val="00F404E3"/>
    <w:rsid w:val="00F4299A"/>
    <w:rsid w:val="00F51224"/>
    <w:rsid w:val="00F56005"/>
    <w:rsid w:val="00F8571F"/>
    <w:rsid w:val="00FA6292"/>
    <w:rsid w:val="00FE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941B74F"/>
  <w15:docId w15:val="{B2CAFAAC-FCF8-4384-960E-01512119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C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6CC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56D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6D0D"/>
  </w:style>
  <w:style w:type="paragraph" w:styleId="Pieddepage">
    <w:name w:val="footer"/>
    <w:basedOn w:val="Normal"/>
    <w:link w:val="PieddepageCar"/>
    <w:uiPriority w:val="99"/>
    <w:unhideWhenUsed/>
    <w:rsid w:val="00256D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6D0D"/>
  </w:style>
  <w:style w:type="character" w:styleId="Marquedecommentaire">
    <w:name w:val="annotation reference"/>
    <w:basedOn w:val="Policepardfaut"/>
    <w:uiPriority w:val="99"/>
    <w:semiHidden/>
    <w:unhideWhenUsed/>
    <w:rsid w:val="00DD30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D30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D30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30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D30E8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E91D2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9020E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9B06BD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6D29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eaeq.gouv.qc.ca/accreditation/pala/lla01.ht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capsa-org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capsa-org.co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apsa-org.com" TargetMode="External"/><Relationship Id="rId22" Type="http://schemas.openxmlformats.org/officeDocument/2006/relationships/hyperlink" Target="mailto:analyse@capsa-org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A10030C781094383A5AFB8444AA10D" ma:contentTypeVersion="18" ma:contentTypeDescription="Crée un document." ma:contentTypeScope="" ma:versionID="55ca56865205f5764a1f01fac2068ac6">
  <xsd:schema xmlns:xsd="http://www.w3.org/2001/XMLSchema" xmlns:xs="http://www.w3.org/2001/XMLSchema" xmlns:p="http://schemas.microsoft.com/office/2006/metadata/properties" xmlns:ns2="3c8c4b49-005b-4e5d-a54e-72b22b84631b" xmlns:ns3="80dcc4a3-6b5a-4aee-b460-06d7919e91d4" targetNamespace="http://schemas.microsoft.com/office/2006/metadata/properties" ma:root="true" ma:fieldsID="2ae2db0344839c4ecf499c2d1ef2195e" ns2:_="" ns3:_="">
    <xsd:import namespace="3c8c4b49-005b-4e5d-a54e-72b22b84631b"/>
    <xsd:import namespace="80dcc4a3-6b5a-4aee-b460-06d7919e9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c4b49-005b-4e5d-a54e-72b22b846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38297ce-07bd-4d16-9cbe-a3e46c729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cc4a3-6b5a-4aee-b460-06d7919e9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5b4694-9f49-4193-bfe7-010d7fe015fc}" ma:internalName="TaxCatchAll" ma:showField="CatchAllData" ma:web="80dcc4a3-6b5a-4aee-b460-06d7919e91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dcc4a3-6b5a-4aee-b460-06d7919e91d4" xsi:nil="true"/>
    <lcf76f155ced4ddcb4097134ff3c332f xmlns="3c8c4b49-005b-4e5d-a54e-72b22b84631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BDB076-8803-4158-A744-BEEF349C2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c4b49-005b-4e5d-a54e-72b22b84631b"/>
    <ds:schemaRef ds:uri="80dcc4a3-6b5a-4aee-b460-06d7919e9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5312E0-DB8B-42E5-8C52-7DEE6EF604BA}">
  <ds:schemaRefs>
    <ds:schemaRef ds:uri="http://schemas.microsoft.com/office/2006/metadata/properties"/>
    <ds:schemaRef ds:uri="http://schemas.microsoft.com/office/infopath/2007/PartnerControls"/>
    <ds:schemaRef ds:uri="80dcc4a3-6b5a-4aee-b460-06d7919e91d4"/>
    <ds:schemaRef ds:uri="3c8c4b49-005b-4e5d-a54e-72b22b84631b"/>
  </ds:schemaRefs>
</ds:datastoreItem>
</file>

<file path=customXml/itemProps3.xml><?xml version="1.0" encoding="utf-8"?>
<ds:datastoreItem xmlns:ds="http://schemas.openxmlformats.org/officeDocument/2006/customXml" ds:itemID="{ABC4D1D3-8712-48D2-9689-4A7198FD40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Saint-Raymond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Genevieve Faucher</dc:creator>
  <cp:lastModifiedBy>Isabelle Genois</cp:lastModifiedBy>
  <cp:revision>4</cp:revision>
  <cp:lastPrinted>2014-06-05T16:26:00Z</cp:lastPrinted>
  <dcterms:created xsi:type="dcterms:W3CDTF">2025-04-09T18:26:00Z</dcterms:created>
  <dcterms:modified xsi:type="dcterms:W3CDTF">2025-04-10T15:35:00Z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0x01010010A10030C781094383A5AFB8444AA10D</vt:lpwstr>
  </property>
</Properties>
</file>